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BDC" w:rsidRDefault="00327BDC" w:rsidP="00327BDC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Приложение 1</w:t>
      </w:r>
    </w:p>
    <w:p w:rsidR="00327BDC" w:rsidRDefault="00327BDC" w:rsidP="00327BDC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к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постановлению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акимата</w:t>
      </w:r>
      <w:proofErr w:type="spellEnd"/>
    </w:p>
    <w:p w:rsidR="00327BDC" w:rsidRDefault="00327BDC" w:rsidP="00327BDC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Акмолинской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области</w:t>
      </w:r>
    </w:p>
    <w:p w:rsidR="00327BDC" w:rsidRDefault="00327BDC" w:rsidP="00327BDC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от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15 апреля 2016 года</w:t>
      </w:r>
    </w:p>
    <w:p w:rsidR="00327BDC" w:rsidRDefault="00327BDC" w:rsidP="00327BDC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№ А-5/169</w:t>
      </w:r>
    </w:p>
    <w:p w:rsidR="00327BDC" w:rsidRDefault="00327BDC" w:rsidP="00327BDC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327BDC" w:rsidRDefault="00327BDC" w:rsidP="00327BDC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327BDC" w:rsidRDefault="00327BDC" w:rsidP="00327BDC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Утвержден</w:t>
      </w:r>
    </w:p>
    <w:bookmarkStart w:id="0" w:name="sub1002016161"/>
    <w:bookmarkEnd w:id="0"/>
    <w:p w:rsidR="00327BDC" w:rsidRDefault="00327BDC" w:rsidP="00327BDC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1"/>
          <w:szCs w:val="21"/>
        </w:rPr>
        <w:fldChar w:fldCharType="begin"/>
      </w:r>
      <w:r>
        <w:rPr>
          <w:rFonts w:ascii="Arial" w:hAnsi="Arial" w:cs="Arial"/>
          <w:color w:val="3C4046"/>
          <w:sz w:val="21"/>
          <w:szCs w:val="21"/>
        </w:rPr>
        <w:instrText xml:space="preserve"> HYPERLINK "jl:31033533.0%20" </w:instrText>
      </w:r>
      <w:r>
        <w:rPr>
          <w:rFonts w:ascii="Arial" w:hAnsi="Arial" w:cs="Arial"/>
          <w:color w:val="3C4046"/>
          <w:sz w:val="21"/>
          <w:szCs w:val="21"/>
        </w:rPr>
        <w:fldChar w:fldCharType="separate"/>
      </w:r>
      <w:proofErr w:type="gramStart"/>
      <w:r>
        <w:rPr>
          <w:rStyle w:val="a4"/>
          <w:rFonts w:ascii="Times New Roman,serif" w:hAnsi="Times New Roman,serif" w:cs="Arial"/>
          <w:sz w:val="28"/>
          <w:szCs w:val="28"/>
        </w:rPr>
        <w:t>п</w:t>
      </w:r>
      <w:proofErr w:type="gramEnd"/>
      <w:r>
        <w:rPr>
          <w:rFonts w:ascii="Arial" w:hAnsi="Arial" w:cs="Arial"/>
          <w:color w:val="3C4046"/>
          <w:sz w:val="21"/>
          <w:szCs w:val="21"/>
        </w:rPr>
        <w:fldChar w:fldCharType="end"/>
      </w:r>
      <w:r>
        <w:rPr>
          <w:rFonts w:ascii="Times New Roman,serif" w:hAnsi="Times New Roman,serif" w:cs="Arial"/>
          <w:color w:val="0000FF"/>
          <w:sz w:val="28"/>
          <w:szCs w:val="28"/>
          <w:u w:val="single"/>
        </w:rPr>
        <w:t>остановлением</w:t>
      </w:r>
      <w:r>
        <w:rPr>
          <w:rStyle w:val="apple-converted-space"/>
          <w:rFonts w:ascii="Times New Roman,serif" w:hAnsi="Times New Roman,serif" w:cs="Arial"/>
          <w:color w:val="3C4046"/>
          <w:sz w:val="28"/>
          <w:szCs w:val="28"/>
        </w:rPr>
        <w:t> 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акимата</w:t>
      </w:r>
      <w:proofErr w:type="spellEnd"/>
    </w:p>
    <w:p w:rsidR="00327BDC" w:rsidRDefault="00327BDC" w:rsidP="00327BDC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Акмолинской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области</w:t>
      </w:r>
    </w:p>
    <w:p w:rsidR="00327BDC" w:rsidRDefault="00327BDC" w:rsidP="00327BDC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от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15 июня 2015 года</w:t>
      </w:r>
    </w:p>
    <w:p w:rsidR="00327BDC" w:rsidRDefault="00327BDC" w:rsidP="00327BDC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№ А-6/275</w:t>
      </w:r>
    </w:p>
    <w:p w:rsidR="00327BDC" w:rsidRDefault="00327BDC" w:rsidP="00327BDC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327BDC" w:rsidRDefault="00327BDC" w:rsidP="00327BDC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bookmarkStart w:id="1" w:name="_GoBack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Регламент государственной услуги</w:t>
      </w:r>
    </w:p>
    <w:bookmarkEnd w:id="1"/>
    <w:p w:rsidR="00327BDC" w:rsidRDefault="00327BDC" w:rsidP="00327BDC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«Выдача разрешения на обучение в форме экстерната в организациях основного среднего, общего среднего образования»</w:t>
      </w:r>
    </w:p>
    <w:p w:rsidR="00327BDC" w:rsidRDefault="00327BDC" w:rsidP="00327BDC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327BDC" w:rsidRDefault="00327BDC" w:rsidP="00327BDC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1. Общие положения</w:t>
      </w:r>
    </w:p>
    <w:p w:rsidR="00327BDC" w:rsidRDefault="00327BDC" w:rsidP="00327BDC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 </w:t>
      </w:r>
    </w:p>
    <w:p w:rsidR="00327BDC" w:rsidRDefault="00327BDC" w:rsidP="00327BD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1.</w:t>
      </w:r>
      <w:r>
        <w:rPr>
          <w:color w:val="3C4046"/>
          <w:sz w:val="14"/>
          <w:szCs w:val="14"/>
        </w:rPr>
        <w:t> </w:t>
      </w:r>
      <w:r>
        <w:rPr>
          <w:rStyle w:val="apple-converted-space"/>
          <w:color w:val="3C4046"/>
          <w:sz w:val="14"/>
          <w:szCs w:val="14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Государственная услуга «Выдача разрешения на обучение в форме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экстерната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в организациях основного среднего, общего среднего образования» оказывается отделами образования районов, городов Кокшетау,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Степногорск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, управлением образования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Акмолинской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области (далее –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услугодатель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).</w:t>
      </w:r>
    </w:p>
    <w:p w:rsidR="00327BDC" w:rsidRDefault="00327BDC" w:rsidP="00327BD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Прием заявления и выдача результата оказания государственной услуги осуществляются через:</w:t>
      </w:r>
    </w:p>
    <w:p w:rsidR="00327BDC" w:rsidRDefault="00327BDC" w:rsidP="00327BD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1) некоммерческое акционерное общество «Государственная корпорация «Правительство для граждан» (далее - Государственная корпорация);</w:t>
      </w:r>
    </w:p>
    <w:p w:rsidR="00327BDC" w:rsidRDefault="00327BDC" w:rsidP="00327BD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2) веб-портал «электронного правительства» www.egov.kz (далее – Портал).</w:t>
      </w:r>
    </w:p>
    <w:p w:rsidR="00327BDC" w:rsidRDefault="00327BDC" w:rsidP="00327BD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2.  Форма оказания государственной услуги - электронная (частично автоматизированная) и (или) бумажная.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3. Результатом оказания государственной услуги является выписка из приказа о разрешении на обучение в форме экстерната в организациях основного среднего, общего среднего образования.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Форма предоставления результата оказания государственной услуги – электронная.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327BDC" w:rsidRDefault="00327BDC" w:rsidP="00327BDC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 xml:space="preserve">2. Описание порядка действий структурных подразделений (работников) </w:t>
      </w:r>
      <w:proofErr w:type="spellStart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 xml:space="preserve"> в процессе оказания государственной услуги</w:t>
      </w:r>
      <w:bookmarkStart w:id="2" w:name="z22"/>
      <w:bookmarkEnd w:id="2"/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4. Основанием для начала процедуры (действия) по оказанию государственной услуги является: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         1) при обращении в Государственную корпорацию -  заявление на обучение по форме согласно приложению 2 стандарта государственной услуги «Выдача разрешения на обучение в форме экстерната в организациях </w:t>
      </w:r>
      <w:r>
        <w:rPr>
          <w:rFonts w:ascii="Times New Roman,serif" w:hAnsi="Times New Roman,serif" w:cs="Arial"/>
          <w:color w:val="3C4046"/>
          <w:sz w:val="28"/>
          <w:szCs w:val="28"/>
        </w:rPr>
        <w:lastRenderedPageBreak/>
        <w:t>основного среднего, общего среднего образования» (далее - Стандарт), утвержденного приказом Министра образования и науки Республики Казахстан от 8 апреля 2015 года № 179 (зарегистрировано в Реестре государственной регистрации нормативных правовых актов № 11057);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2) при обращении на Портал – запрос в форме электронного документа, подписанный электронной цифровой подписью (далее - ЭЦП) услугополучателя.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5. Содержание каждой процедуры (действия), входящей в состав процесса оказания государственной услуги, длительность его выполнения: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1) сотрудник канцелярии осуществляет прием документов, их регистрацию – 15 минут;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2) руководитель рассматривает документы, определяет ответственного исполнителя – 1 час;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3) ответственный исполнитель рассматривает документы и направляет в организацию основного среднего, общего среднего образования – 3 рабочих дня;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4) организация основного среднего, общего среднего образования издает приказ о разрешении на обучение в форме экстерната и направляет приказ ответственному исполнителю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– 8 рабочих дней;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5) ответственный исполнитель подготавливает проект выписки из приказа - 3 рабочих дня;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6) руководитель подписывает проект выписки из приказа – 1 час;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7) сотрудник канцелярии направляет в Государственную корпорацию выписку из приказа - 15 минут.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6. Результат процедуры (действия) по оказанию государственной услуги, который служит основанием для начала выполнения следующей процедуры (действия):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1) направление документов руководителю;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2) определение ответственного исполнителя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3) направление документов в организацию основного среднего, общего среднего образования;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4) издание приказа о разрешении на обучение в форме экстерната;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5) направление проекта выписки из приказа руководителю;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6) подписание выписки из приказа;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7) выдача выписки из приказа о разрешении на обучение в форме экстерната в организациях основного среднего, общего среднего образования.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 </w:t>
      </w:r>
    </w:p>
    <w:p w:rsidR="00327BDC" w:rsidRDefault="00327BDC" w:rsidP="00327BDC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bookmarkStart w:id="3" w:name="z24"/>
      <w:bookmarkEnd w:id="3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 xml:space="preserve">3. Описание порядка взаимодействия структурных подразделений (работников) </w:t>
      </w:r>
      <w:proofErr w:type="spellStart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 xml:space="preserve"> в процессе оказания государственной услуги</w:t>
      </w:r>
    </w:p>
    <w:p w:rsidR="00327BDC" w:rsidRDefault="00327BDC" w:rsidP="00327BDC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 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7. Перечень структурных подразделений (работников)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, которые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участвуют  в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процессе оказания государственной услуги: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1) сотрудник канцелярии;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2) руководитель;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3) ответственный исполнитель;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lastRenderedPageBreak/>
        <w:t>4) организация основного среднего, общего среднего образования.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8.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1) сотрудник канцелярии осуществляет прием документов, их регистрацию – 15 минут;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2) руководитель рассматривает документы, определяет ответственного исполнителя – 1 час;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3) ответственный исполнитель рассматривает документы и направляет в организацию основного среднего, общего среднего образования – 3 рабочих дня;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4) организация основного среднего, общего среднего образования издает приказ о разрешении на обучение в форме экстерната и направляет приказ ответственному исполнителю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– 8 рабочих дней;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5) ответственный исполнитель подготавливает проект выписки из приказа - 3 рабочих дня;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6) руководитель подписывает проект выписки из приказа – 1 час;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7) сотрудник канцелярии направляет в Государственную корпорацию выписку из приказа - 15 минут.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 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 </w:t>
      </w:r>
    </w:p>
    <w:p w:rsidR="00327BDC" w:rsidRDefault="00327BDC" w:rsidP="00327BDC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bookmarkStart w:id="4" w:name="z26"/>
      <w:bookmarkEnd w:id="4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 xml:space="preserve">4. Описание порядка взаимодействия с Государственной корпорацией «Правительство для граждан» и (или) иными </w:t>
      </w:r>
      <w:proofErr w:type="spellStart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услугодателями</w:t>
      </w:r>
      <w:proofErr w:type="spellEnd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, а также порядка использования информационных систем в процессе оказания государственной услуги</w:t>
      </w:r>
    </w:p>
    <w:p w:rsidR="00327BDC" w:rsidRDefault="00327BDC" w:rsidP="00327BDC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 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9. Описание порядка обращения в Государственную корпорацию, длительность обработки запроса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: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1)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услугополучатель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для получения государственной услуги обращается в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Государственную корпорацию;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2) работник Государственной корпорации проверяет правильность заполнения заявлений и полноту пакета документов и выдает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услугополучателю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расписку о приеме заявления - 5 минут;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В случае представления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услугополучателем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неполного пакета документов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согласно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 пункту 9 Стандарта, работник Государственной корпорации отказывает в приеме заявления и выдает расписку об отказе в приеме пакета документов по форме, согласно приложению 3 к Стандарту;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3) работник Государственной корпорации получает письменное согласие услугополучателя на использование сведений, составляющих охраняемую законом тайну, содержащихся в информационных системах, если иное не предусмотрено законами Республики Казахстан - 5 минут;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4) работник Государственной корпорации идентифицируют личность услугополучателя, вносит соответствующую информацию об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услугополучателе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и список поданных документов – 5 минут;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lastRenderedPageBreak/>
        <w:t xml:space="preserve">5) работник Государственной корпорации подготавливает пакет документов и направляет его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услугодателю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через курьерскую или иную уполномоченную на это связь - 1 рабочий день;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6) процедуры (действия)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, предусмотренные пунктом 5 настоящего Регламента;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7) работник Государственной корпорации в срок, указанный в расписке о приеме пакета документов, выдает результат оказания   государственной услуги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услугополучателю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– 15 минут.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Перечень документов, необходимых для оказания государственной услуги при обращении услугополучателя (либо законного представителя с подтверждающим документом):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в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Государственную корпорацию: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1) заявление на обучение в форме экстерната по форме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t>согласно приложению 2 Стандарта</w:t>
      </w:r>
      <w:r>
        <w:rPr>
          <w:rFonts w:ascii="Times New Roman,serif" w:hAnsi="Times New Roman,serif" w:cs="Arial"/>
          <w:color w:val="000000"/>
          <w:sz w:val="28"/>
          <w:szCs w:val="28"/>
        </w:rPr>
        <w:t>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2) заключение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t>врачебно-консультационное</w:t>
      </w:r>
      <w:r>
        <w:rPr>
          <w:rStyle w:val="apple-converted-space"/>
          <w:rFonts w:ascii="Times New Roman,serif" w:hAnsi="Times New Roman,serif" w:cs="Arial"/>
          <w:color w:val="3C4046"/>
          <w:sz w:val="28"/>
          <w:szCs w:val="28"/>
        </w:rPr>
        <w:t> </w:t>
      </w:r>
      <w:r>
        <w:rPr>
          <w:rFonts w:ascii="Times New Roman,serif" w:hAnsi="Times New Roman,serif" w:cs="Arial"/>
          <w:color w:val="000000"/>
          <w:sz w:val="28"/>
          <w:szCs w:val="28"/>
        </w:rPr>
        <w:t>заключение</w:t>
      </w:r>
      <w:r>
        <w:rPr>
          <w:rStyle w:val="apple-converted-space"/>
          <w:rFonts w:ascii="Times New Roman,serif" w:hAnsi="Times New Roman,serif" w:cs="Arial"/>
          <w:color w:val="3C4046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t>комиссии, форма                        035-1/у</w:t>
      </w:r>
      <w:r>
        <w:rPr>
          <w:rFonts w:ascii="Times New Roman,serif" w:hAnsi="Times New Roman,serif" w:cs="Arial"/>
          <w:i/>
          <w:iCs/>
          <w:color w:val="3C4046"/>
          <w:sz w:val="28"/>
          <w:szCs w:val="28"/>
        </w:rPr>
        <w:t>,</w:t>
      </w:r>
      <w:r>
        <w:rPr>
          <w:rStyle w:val="apple-converted-space"/>
          <w:rFonts w:ascii="Times New Roman,serif" w:hAnsi="Times New Roman,serif" w:cs="Arial"/>
          <w:i/>
          <w:iCs/>
          <w:color w:val="3C4046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t>утвержденная п</w:t>
      </w: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риказом исполняющего обязанности Министра здравоохранения Республики Казахстан от 23 ноября 2010 года № 907 «Об утверждении форм первичной медицинской документации организаций здравоохранения»</w:t>
      </w:r>
      <w:r>
        <w:rPr>
          <w:rFonts w:ascii="Times New Roman,serif" w:hAnsi="Times New Roman,serif" w:cs="Arial"/>
          <w:color w:val="3C4046"/>
          <w:sz w:val="28"/>
          <w:szCs w:val="28"/>
        </w:rPr>
        <w:t>,</w:t>
      </w:r>
      <w:r>
        <w:rPr>
          <w:rStyle w:val="apple-converted-space"/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t>зарегистрированным в Реестре государственной регистрации нормативных правовых актов за № 6697 (при необходимости);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3) справка о временном проживании за рубежом родителей услугополучателя или лиц, их заменяющих, документ, подтверждающий обучение за рубежом (при необходимости);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4) копия свидетельства о рождении</w:t>
      </w:r>
      <w:r>
        <w:rPr>
          <w:rStyle w:val="apple-converted-space"/>
          <w:rFonts w:ascii="Times New Roman,serif" w:hAnsi="Times New Roman,serif" w:cs="Arial"/>
          <w:color w:val="3C4046"/>
          <w:sz w:val="28"/>
          <w:szCs w:val="28"/>
        </w:rPr>
        <w:t> </w:t>
      </w:r>
      <w:r>
        <w:rPr>
          <w:rFonts w:ascii="Times New Roman,serif" w:hAnsi="Times New Roman,serif" w:cs="Arial"/>
          <w:color w:val="000000"/>
          <w:sz w:val="28"/>
          <w:szCs w:val="28"/>
        </w:rPr>
        <w:t>услугополучателя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(в случае рождения до 2008 года) при наличии копии удостоверения личности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услугополучателя  (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оригинал требуется для идентификации личности).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Сведения о документах, удостоверяющих личность, свидетельстве о рождении, произведенным на территории Республики Казахстан после 2008 года, содержащиеся в государственных информационных системах, предоставляются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услугополучателю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из соответствующих государственных информационных систем через шлюз «электронного правительства».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10. Описание   порядка    обращения   и    последовательности     процедур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(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действий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) услугополучателя и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при оказании государственной услуги через Портал.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proofErr w:type="spellStart"/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услугополучатель</w:t>
      </w:r>
      <w:proofErr w:type="spellEnd"/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осуществляет регистрацию на портале посредством индивидуального идентификационного номера (далее – ИИН) и бизнес–идентификационного номера (далее – БИН), а также пароля (осуществляется для незарегистрированных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услугополучателей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на Портале);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процесс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1 – процесс ввода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услугополучателем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ИИН/БИН и пароля (процесс авторизации) на Портале для получения услуги. Условие 1 – проверка на Портале подлинности данных о зарегистрированном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услугополучателе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через ИИН/БИН и пароль;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процесс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2 – формирование Порталом сообщения об отказе в авторизации в связи с имеющимися нарушениями в данных услугополучателя;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lastRenderedPageBreak/>
        <w:t xml:space="preserve">процесс 3 – выбор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услугополучателем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услуги, указанной в настоящем </w:t>
      </w:r>
      <w:hyperlink r:id="rId4" w:anchor="z12" w:history="1">
        <w:r>
          <w:rPr>
            <w:rStyle w:val="a4"/>
            <w:rFonts w:ascii="Times New Roman,serif" w:hAnsi="Times New Roman,serif" w:cs="Arial"/>
            <w:sz w:val="28"/>
            <w:szCs w:val="28"/>
          </w:rPr>
          <w:t>регламенте</w:t>
        </w:r>
      </w:hyperlink>
      <w:r>
        <w:rPr>
          <w:rFonts w:ascii="Times New Roman,serif" w:hAnsi="Times New Roman,serif" w:cs="Arial"/>
          <w:color w:val="3C4046"/>
          <w:sz w:val="28"/>
          <w:szCs w:val="28"/>
        </w:rPr>
        <w:t xml:space="preserve">, вывод на экран формы запроса для оказания услуги и заполнение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услугополучателем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формы (ввод данных) с учетом ее структуры и форматных требований, прикрепление к форме запроса необходимых копий документов в электронном виде указанные в </w:t>
      </w:r>
      <w:hyperlink r:id="rId5" w:anchor="z680" w:history="1">
        <w:r>
          <w:rPr>
            <w:rStyle w:val="a4"/>
            <w:rFonts w:ascii="Times New Roman,serif" w:hAnsi="Times New Roman,serif" w:cs="Arial"/>
            <w:sz w:val="28"/>
            <w:szCs w:val="28"/>
          </w:rPr>
          <w:t>пункте 9</w:t>
        </w:r>
      </w:hyperlink>
      <w:r>
        <w:rPr>
          <w:rStyle w:val="apple-converted-space"/>
          <w:rFonts w:ascii="Times New Roman,serif" w:hAnsi="Times New Roman,serif" w:cs="Arial"/>
          <w:color w:val="3C4046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Стандарта, а также выбор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услугополучателем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регистрационного свидетельства ЭЦП для удостоверения (подписания) запроса. 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ИИН/БИН указанным в запросе, и ИИН/БИН указанным в регистрационном свидетельстве ЭЦП);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процесс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4 – формирование сообщения об отказе в запрашиваемой услуге в связи с не подтверждением подлинности ЭЦП услугополучателя;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процесс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5 – направление электронного документа (запроса услугополучателя) удостоверенного (подписанного) ЭЦП услугополучателя через шлюз «электронного правительства» в автоматизированном рабочем месте региональный шлюз «электронного правительства» для обработки запроса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услугодателем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процесс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6 – процедуры (действия)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, предусмотренные пунктом 5 настоящего Регламента;</w:t>
      </w:r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процесс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7 – получение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услугополучателем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результата оказания государственной услуги в «личном кабинете» услугополучателя. Электронный документ формируется с использованием ЭЦП руководителя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.</w:t>
      </w:r>
      <w:bookmarkStart w:id="5" w:name="z52"/>
      <w:bookmarkEnd w:id="5"/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Диаграмма функционального взаимодействия информационных систем, задействованных в оказании государственной услуги через Портал указана в </w:t>
      </w:r>
      <w:hyperlink r:id="rId6" w:anchor="z54" w:history="1">
        <w:r>
          <w:rPr>
            <w:rStyle w:val="a4"/>
            <w:rFonts w:ascii="Times New Roman,serif" w:hAnsi="Times New Roman,serif" w:cs="Arial"/>
            <w:sz w:val="28"/>
            <w:szCs w:val="28"/>
          </w:rPr>
          <w:t>приложении 1</w:t>
        </w:r>
      </w:hyperlink>
      <w:r>
        <w:rPr>
          <w:rStyle w:val="apple-converted-space"/>
          <w:rFonts w:ascii="Times New Roman,serif" w:hAnsi="Times New Roman,serif" w:cs="Arial"/>
          <w:color w:val="3C4046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t>к настоящему регламенту.</w:t>
      </w:r>
      <w:bookmarkStart w:id="6" w:name="z53"/>
      <w:bookmarkEnd w:id="6"/>
    </w:p>
    <w:p w:rsidR="00327BDC" w:rsidRDefault="00327BDC" w:rsidP="00327BDC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Подробное        описание       последовательности      процедур (действий), взаимодействий структурных подразделений (работников)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в процессе оказания государственной услуги, а также описание порядка взаимодействия с иными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услугодателями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и (или) Государственной корпорацией   и порядка использования информационных систем в процессе оказания государственной услуги отражается в справочнике бизнес-процессов оказания государственной услуги согласно приложения 2 к настоящему регламенту.</w:t>
      </w:r>
      <w:r>
        <w:rPr>
          <w:rStyle w:val="apple-converted-space"/>
          <w:rFonts w:ascii="Arial" w:hAnsi="Arial" w:cs="Arial"/>
          <w:color w:val="3C4046"/>
          <w:sz w:val="21"/>
          <w:szCs w:val="21"/>
        </w:rPr>
        <w:t> </w:t>
      </w:r>
    </w:p>
    <w:p w:rsidR="00F71945" w:rsidRDefault="00F71945"/>
    <w:sectPr w:rsidR="00F71945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BB3"/>
    <w:rsid w:val="00327BDC"/>
    <w:rsid w:val="00485BB3"/>
    <w:rsid w:val="00B77537"/>
    <w:rsid w:val="00F7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33B080-6BEC-4CB2-B299-AB056350F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7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27BDC"/>
    <w:rPr>
      <w:color w:val="0000FF"/>
      <w:u w:val="single"/>
    </w:rPr>
  </w:style>
  <w:style w:type="character" w:customStyle="1" w:styleId="apple-converted-space">
    <w:name w:val="apple-converted-space"/>
    <w:basedOn w:val="a0"/>
    <w:rsid w:val="00327B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3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V15B0005077" TargetMode="External"/><Relationship Id="rId5" Type="http://schemas.openxmlformats.org/officeDocument/2006/relationships/hyperlink" Target="http://adilet.zan.kz/rus/docs/V1500011342" TargetMode="External"/><Relationship Id="rId4" Type="http://schemas.openxmlformats.org/officeDocument/2006/relationships/hyperlink" Target="http://adilet.zan.kz/rus/docs/V15B00050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1674</Words>
  <Characters>9548</Characters>
  <Application>Microsoft Office Word</Application>
  <DocSecurity>0</DocSecurity>
  <Lines>79</Lines>
  <Paragraphs>22</Paragraphs>
  <ScaleCrop>false</ScaleCrop>
  <Company/>
  <LinksUpToDate>false</LinksUpToDate>
  <CharactersWithSpaces>11200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2017-03-18T04:44:00Z</dcterms:created>
  <dcterms:modified xsi:type="dcterms:W3CDTF">2017-03-18T04:44:00Z</dcterms:modified>
</cp:coreProperties>
</file>